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240492"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7E0B5D" w:rsidRDefault="007E0B5D" w:rsidP="007E0B5D">
            <w:pPr>
              <w:pStyle w:val="NOSNumberList"/>
              <w:numPr>
                <w:ilvl w:val="0"/>
                <w:numId w:val="0"/>
              </w:numPr>
              <w:spacing w:line="276" w:lineRule="exact"/>
            </w:pPr>
            <w:bookmarkStart w:id="1" w:name="StartOverview"/>
            <w:bookmarkEnd w:id="1"/>
            <w:r>
              <w:t>This standard covers the competence required to carry out the operations of anchoring, mooring and securing the vessel.</w:t>
            </w:r>
          </w:p>
          <w:p w:rsidR="007E0B5D" w:rsidRDefault="007E0B5D" w:rsidP="007E0B5D">
            <w:pPr>
              <w:pStyle w:val="NOSNumberList"/>
              <w:numPr>
                <w:ilvl w:val="0"/>
                <w:numId w:val="0"/>
              </w:numPr>
              <w:spacing w:line="276" w:lineRule="exact"/>
            </w:pPr>
          </w:p>
          <w:p w:rsidR="007E0B5D" w:rsidRDefault="007E0B5D" w:rsidP="007E0B5D">
            <w:pPr>
              <w:pStyle w:val="NOSNumberList"/>
              <w:numPr>
                <w:ilvl w:val="0"/>
                <w:numId w:val="0"/>
              </w:numPr>
              <w:spacing w:line="276" w:lineRule="exact"/>
            </w:pPr>
            <w:r>
              <w:t>It includes mooring, letting go, shifting the vessel and anchoring operations. It also covers securing anchoring and mooring gear on completion, securing the vessel prior to departure and preparing for heavy weather. Safe access must be established and safe working practices must be used throughout all operations.</w:t>
            </w:r>
          </w:p>
          <w:p w:rsidR="007E0B5D" w:rsidRDefault="007E0B5D" w:rsidP="007E0B5D">
            <w:pPr>
              <w:pStyle w:val="NOSNumberList"/>
              <w:numPr>
                <w:ilvl w:val="0"/>
                <w:numId w:val="0"/>
              </w:numPr>
              <w:spacing w:line="276" w:lineRule="exact"/>
            </w:pPr>
          </w:p>
          <w:p w:rsidR="006950D7" w:rsidRPr="006950D7" w:rsidRDefault="006950D7" w:rsidP="007E0B5D">
            <w:pPr>
              <w:pStyle w:val="NOSNumberList"/>
              <w:numPr>
                <w:ilvl w:val="0"/>
                <w:numId w:val="0"/>
              </w:numPr>
              <w:spacing w:line="276" w:lineRule="exact"/>
              <w:rPr>
                <w:b/>
              </w:rPr>
            </w:pPr>
            <w:r>
              <w:rPr>
                <w:b/>
              </w:rPr>
              <w:t>Target Group</w:t>
            </w:r>
          </w:p>
          <w:p w:rsidR="007E0B5D" w:rsidRDefault="007E0B5D" w:rsidP="007E0B5D">
            <w:pPr>
              <w:pStyle w:val="NOSNumberList"/>
              <w:numPr>
                <w:ilvl w:val="0"/>
                <w:numId w:val="0"/>
              </w:numPr>
              <w:spacing w:line="276" w:lineRule="exact"/>
            </w:pPr>
            <w:r>
              <w:t>This standard applies to individuals at the support level who carry out mooring, anchoring and securing operations under instruction on any size vessel working in any operational area.</w:t>
            </w:r>
          </w:p>
          <w:p w:rsidR="007E0B5D" w:rsidRDefault="007E0B5D" w:rsidP="007E0B5D">
            <w:pPr>
              <w:pStyle w:val="NOSNumberList"/>
              <w:numPr>
                <w:ilvl w:val="0"/>
                <w:numId w:val="0"/>
              </w:numPr>
              <w:spacing w:line="276" w:lineRule="exact"/>
            </w:pPr>
          </w:p>
          <w:p w:rsidR="00EE5D4B" w:rsidRDefault="00EE5D4B" w:rsidP="007E0B5D">
            <w:pPr>
              <w:pStyle w:val="NOSNumberList"/>
              <w:numPr>
                <w:ilvl w:val="0"/>
                <w:numId w:val="0"/>
              </w:numPr>
              <w:spacing w:line="276" w:lineRule="exact"/>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240492"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AE7119" w:rsidRDefault="00AE7119" w:rsidP="00AE7119">
            <w:pPr>
              <w:pStyle w:val="NOSBodyHeading"/>
              <w:spacing w:line="276" w:lineRule="auto"/>
              <w:rPr>
                <w:b w:val="0"/>
              </w:rPr>
            </w:pPr>
            <w:bookmarkStart w:id="4" w:name="StartPerformance"/>
            <w:bookmarkEnd w:id="4"/>
          </w:p>
          <w:p w:rsidR="00AE7119" w:rsidRDefault="00AE7119" w:rsidP="00AE7119">
            <w:pPr>
              <w:pStyle w:val="NOSBodyHeading"/>
              <w:spacing w:line="276" w:lineRule="auto"/>
              <w:rPr>
                <w:b w:val="0"/>
              </w:rPr>
            </w:pPr>
          </w:p>
          <w:p w:rsidR="00AE7119" w:rsidRDefault="00AE7119" w:rsidP="00AE7119">
            <w:pPr>
              <w:pStyle w:val="NOSBodyHeading"/>
              <w:spacing w:line="276" w:lineRule="auto"/>
              <w:rPr>
                <w:b w:val="0"/>
              </w:rPr>
            </w:pPr>
          </w:p>
          <w:p w:rsidR="00AE7119" w:rsidRPr="001B0A7B" w:rsidRDefault="00810D27" w:rsidP="00AE7119">
            <w:pPr>
              <w:pStyle w:val="NOSBodyHeading"/>
              <w:numPr>
                <w:ilvl w:val="0"/>
                <w:numId w:val="17"/>
              </w:numPr>
              <w:spacing w:line="276" w:lineRule="auto"/>
              <w:rPr>
                <w:b w:val="0"/>
              </w:rPr>
            </w:pPr>
            <w:r>
              <w:rPr>
                <w:b w:val="0"/>
              </w:rPr>
              <w:t>c</w:t>
            </w:r>
            <w:r w:rsidR="00AE7119">
              <w:rPr>
                <w:b w:val="0"/>
              </w:rPr>
              <w:t>arry out anchoring operations in accordance with instructions received</w:t>
            </w:r>
          </w:p>
          <w:p w:rsidR="00AE7119" w:rsidRPr="001B0A7B" w:rsidRDefault="00810D27" w:rsidP="00AE7119">
            <w:pPr>
              <w:pStyle w:val="NOSBodyHeading"/>
              <w:numPr>
                <w:ilvl w:val="0"/>
                <w:numId w:val="17"/>
              </w:numPr>
              <w:spacing w:line="276" w:lineRule="auto"/>
              <w:rPr>
                <w:b w:val="0"/>
              </w:rPr>
            </w:pPr>
            <w:r>
              <w:rPr>
                <w:b w:val="0"/>
              </w:rPr>
              <w:t>c</w:t>
            </w:r>
            <w:r w:rsidR="00AE7119">
              <w:rPr>
                <w:b w:val="0"/>
              </w:rPr>
              <w:t>arry out mooring, letting go and shifting vessel operations in accordance with instructions received</w:t>
            </w:r>
          </w:p>
          <w:p w:rsidR="00AE7119" w:rsidRPr="001B0A7B" w:rsidRDefault="00810D27" w:rsidP="00AE7119">
            <w:pPr>
              <w:pStyle w:val="NOSBodyHeading"/>
              <w:numPr>
                <w:ilvl w:val="0"/>
                <w:numId w:val="17"/>
              </w:numPr>
              <w:spacing w:line="276" w:lineRule="auto"/>
              <w:rPr>
                <w:b w:val="0"/>
              </w:rPr>
            </w:pPr>
            <w:r>
              <w:rPr>
                <w:b w:val="0"/>
              </w:rPr>
              <w:t>s</w:t>
            </w:r>
            <w:r w:rsidR="00AE7119">
              <w:rPr>
                <w:b w:val="0"/>
              </w:rPr>
              <w:t>ecure anchors, moorings and equipment on completion of operations according to organisational procedures</w:t>
            </w:r>
          </w:p>
          <w:p w:rsidR="00AE7119" w:rsidRPr="001B0A7B" w:rsidRDefault="00810D27" w:rsidP="00AE7119">
            <w:pPr>
              <w:pStyle w:val="NOSBodyHeading"/>
              <w:numPr>
                <w:ilvl w:val="0"/>
                <w:numId w:val="17"/>
              </w:numPr>
              <w:spacing w:line="276" w:lineRule="auto"/>
              <w:rPr>
                <w:b w:val="0"/>
              </w:rPr>
            </w:pPr>
            <w:r>
              <w:rPr>
                <w:b w:val="0"/>
              </w:rPr>
              <w:t>e</w:t>
            </w:r>
            <w:r w:rsidR="00AE7119">
              <w:rPr>
                <w:b w:val="0"/>
              </w:rPr>
              <w:t>stablish safe access arrangements in accordance with instructions received</w:t>
            </w:r>
          </w:p>
          <w:p w:rsidR="00AE7119" w:rsidRPr="001B0A7B" w:rsidRDefault="00810D27" w:rsidP="00AE7119">
            <w:pPr>
              <w:pStyle w:val="NOSBodyHeading"/>
              <w:numPr>
                <w:ilvl w:val="0"/>
                <w:numId w:val="17"/>
              </w:numPr>
              <w:spacing w:line="276" w:lineRule="auto"/>
              <w:rPr>
                <w:b w:val="0"/>
              </w:rPr>
            </w:pPr>
            <w:r>
              <w:rPr>
                <w:b w:val="0"/>
              </w:rPr>
              <w:t>s</w:t>
            </w:r>
            <w:r w:rsidR="00AE7119">
              <w:rPr>
                <w:b w:val="0"/>
              </w:rPr>
              <w:t>ecure the vessel for sea prior to departure in accordance with organisational procedures</w:t>
            </w:r>
          </w:p>
          <w:p w:rsidR="00AE7119" w:rsidRPr="001B0A7B" w:rsidRDefault="00810D27" w:rsidP="00AE7119">
            <w:pPr>
              <w:pStyle w:val="NOSBodyHeading"/>
              <w:numPr>
                <w:ilvl w:val="0"/>
                <w:numId w:val="17"/>
              </w:numPr>
              <w:spacing w:line="276" w:lineRule="auto"/>
              <w:rPr>
                <w:b w:val="0"/>
              </w:rPr>
            </w:pPr>
            <w:r>
              <w:rPr>
                <w:b w:val="0"/>
              </w:rPr>
              <w:t>s</w:t>
            </w:r>
            <w:r w:rsidR="00AE7119">
              <w:rPr>
                <w:b w:val="0"/>
              </w:rPr>
              <w:t>ecure the vessel for heavy weather at sea in accordance with organisational procedures</w:t>
            </w:r>
          </w:p>
          <w:p w:rsidR="00AE7119" w:rsidRPr="001B0A7B" w:rsidRDefault="00810D27" w:rsidP="00AE7119">
            <w:pPr>
              <w:pStyle w:val="NOSBodyHeading"/>
              <w:numPr>
                <w:ilvl w:val="0"/>
                <w:numId w:val="17"/>
              </w:numPr>
              <w:spacing w:line="276" w:lineRule="auto"/>
              <w:rPr>
                <w:b w:val="0"/>
              </w:rPr>
            </w:pPr>
            <w:r>
              <w:rPr>
                <w:b w:val="0"/>
              </w:rPr>
              <w:t>p</w:t>
            </w:r>
            <w:r w:rsidR="00AE7119">
              <w:rPr>
                <w:b w:val="0"/>
              </w:rPr>
              <w:t>romptly inform relevant people if problems arise with mooring, anchoring and securing operations</w:t>
            </w:r>
          </w:p>
          <w:p w:rsidR="00AE7119" w:rsidRDefault="00810D27" w:rsidP="00AE7119">
            <w:pPr>
              <w:pStyle w:val="NOSBodyHeading"/>
              <w:numPr>
                <w:ilvl w:val="0"/>
                <w:numId w:val="17"/>
              </w:numPr>
              <w:spacing w:line="276" w:lineRule="auto"/>
              <w:rPr>
                <w:b w:val="0"/>
              </w:rPr>
            </w:pPr>
            <w:r>
              <w:rPr>
                <w:b w:val="0"/>
              </w:rPr>
              <w:t>u</w:t>
            </w:r>
            <w:r w:rsidR="00AE7119">
              <w:rPr>
                <w:b w:val="0"/>
              </w:rPr>
              <w:t>se effective</w:t>
            </w:r>
            <w:r w:rsidR="003C608C">
              <w:rPr>
                <w:b w:val="0"/>
              </w:rPr>
              <w:t>,</w:t>
            </w:r>
            <w:r w:rsidR="00AE7119">
              <w:rPr>
                <w:b w:val="0"/>
              </w:rPr>
              <w:t xml:space="preserve"> safe working practices during operations</w:t>
            </w:r>
          </w:p>
          <w:p w:rsidR="003C6D88" w:rsidRPr="001B0A7B" w:rsidRDefault="003C6D88" w:rsidP="00AE7119">
            <w:pPr>
              <w:pStyle w:val="NOSBodyHeading"/>
              <w:spacing w:line="276" w:lineRule="auto"/>
              <w:rPr>
                <w:b w:val="0"/>
              </w:rPr>
            </w:pPr>
          </w:p>
        </w:tc>
      </w:tr>
      <w:bookmarkEnd w:id="3"/>
    </w:tbl>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240492"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5"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AF27E0" w:rsidRDefault="00AF27E0" w:rsidP="00AF27E0">
            <w:pPr>
              <w:pStyle w:val="NOSBodyHeading"/>
              <w:spacing w:line="276" w:lineRule="auto"/>
              <w:rPr>
                <w:rFonts w:cs="Arial"/>
                <w:b w:val="0"/>
              </w:rPr>
            </w:pPr>
            <w:bookmarkStart w:id="6" w:name="StartKnowledge"/>
            <w:bookmarkEnd w:id="6"/>
          </w:p>
          <w:p w:rsidR="006950D7" w:rsidRDefault="006950D7" w:rsidP="00AF27E0">
            <w:pPr>
              <w:pStyle w:val="NOSBodyHeading"/>
              <w:spacing w:line="276" w:lineRule="auto"/>
              <w:rPr>
                <w:rFonts w:cs="Arial"/>
                <w:b w:val="0"/>
              </w:rPr>
            </w:pPr>
          </w:p>
          <w:p w:rsidR="00AF27E0" w:rsidRPr="001B0A7B" w:rsidRDefault="00AF27E0" w:rsidP="00AF27E0">
            <w:pPr>
              <w:pStyle w:val="NOSBodyHeading"/>
              <w:spacing w:line="276" w:lineRule="auto"/>
              <w:rPr>
                <w:b w:val="0"/>
              </w:rPr>
            </w:pPr>
          </w:p>
          <w:p w:rsidR="00AF27E0" w:rsidRPr="001B0A7B" w:rsidRDefault="00810D27" w:rsidP="00AF27E0">
            <w:pPr>
              <w:pStyle w:val="NOSBodyHeading"/>
              <w:numPr>
                <w:ilvl w:val="0"/>
                <w:numId w:val="18"/>
              </w:numPr>
              <w:spacing w:line="276" w:lineRule="auto"/>
              <w:rPr>
                <w:b w:val="0"/>
              </w:rPr>
            </w:pPr>
            <w:r>
              <w:rPr>
                <w:rFonts w:cs="Arial"/>
                <w:b w:val="0"/>
              </w:rPr>
              <w:t>t</w:t>
            </w:r>
            <w:r w:rsidR="00AF27E0">
              <w:rPr>
                <w:rFonts w:cs="Arial"/>
                <w:b w:val="0"/>
              </w:rPr>
              <w:t>he safety precautions to be observed when securing the vessel during mooring and anchoring operations</w:t>
            </w:r>
          </w:p>
          <w:p w:rsidR="00AF27E0" w:rsidRPr="001B0A7B" w:rsidRDefault="00810D27" w:rsidP="00AF27E0">
            <w:pPr>
              <w:pStyle w:val="NOSBodyHeading"/>
              <w:numPr>
                <w:ilvl w:val="0"/>
                <w:numId w:val="18"/>
              </w:numPr>
              <w:spacing w:line="276" w:lineRule="auto"/>
              <w:rPr>
                <w:b w:val="0"/>
              </w:rPr>
            </w:pPr>
            <w:r>
              <w:rPr>
                <w:rFonts w:cs="Arial"/>
                <w:b w:val="0"/>
              </w:rPr>
              <w:t>t</w:t>
            </w:r>
            <w:r w:rsidR="00AF27E0">
              <w:rPr>
                <w:rFonts w:cs="Arial"/>
                <w:b w:val="0"/>
              </w:rPr>
              <w:t>he types of anchors, cables and associated gear</w:t>
            </w:r>
          </w:p>
          <w:p w:rsidR="00AF27E0" w:rsidRPr="001B0A7B" w:rsidRDefault="00810D27" w:rsidP="00AF27E0">
            <w:pPr>
              <w:pStyle w:val="NOSBodyHeading"/>
              <w:numPr>
                <w:ilvl w:val="0"/>
                <w:numId w:val="18"/>
              </w:numPr>
              <w:spacing w:line="276" w:lineRule="auto"/>
              <w:rPr>
                <w:b w:val="0"/>
              </w:rPr>
            </w:pPr>
            <w:r>
              <w:rPr>
                <w:rFonts w:cs="Arial"/>
                <w:b w:val="0"/>
              </w:rPr>
              <w:t>t</w:t>
            </w:r>
            <w:r w:rsidR="00AF27E0">
              <w:rPr>
                <w:rFonts w:cs="Arial"/>
                <w:b w:val="0"/>
              </w:rPr>
              <w:t>he terminology and mooring system for the vessel</w:t>
            </w:r>
          </w:p>
          <w:p w:rsidR="00AF27E0" w:rsidRPr="001B0A7B" w:rsidRDefault="00810D27" w:rsidP="00AF27E0">
            <w:pPr>
              <w:pStyle w:val="NOSBodyHeading"/>
              <w:numPr>
                <w:ilvl w:val="0"/>
                <w:numId w:val="18"/>
              </w:numPr>
              <w:spacing w:line="276" w:lineRule="auto"/>
              <w:rPr>
                <w:b w:val="0"/>
              </w:rPr>
            </w:pPr>
            <w:r>
              <w:rPr>
                <w:rFonts w:cs="Arial"/>
                <w:b w:val="0"/>
              </w:rPr>
              <w:t>t</w:t>
            </w:r>
            <w:r w:rsidR="00AF27E0">
              <w:rPr>
                <w:rFonts w:cs="Arial"/>
                <w:b w:val="0"/>
              </w:rPr>
              <w:t>he characteristics, safe handling and use of mooring ropes</w:t>
            </w:r>
          </w:p>
          <w:p w:rsidR="00AF27E0" w:rsidRPr="001B0A7B" w:rsidRDefault="00810D27" w:rsidP="00AF27E0">
            <w:pPr>
              <w:pStyle w:val="NOSBodyHeading"/>
              <w:numPr>
                <w:ilvl w:val="0"/>
                <w:numId w:val="18"/>
              </w:numPr>
              <w:spacing w:line="276" w:lineRule="auto"/>
              <w:rPr>
                <w:b w:val="0"/>
              </w:rPr>
            </w:pPr>
            <w:r>
              <w:rPr>
                <w:rFonts w:cs="Arial"/>
                <w:b w:val="0"/>
              </w:rPr>
              <w:t>t</w:t>
            </w:r>
            <w:r w:rsidR="00AF27E0">
              <w:rPr>
                <w:rFonts w:cs="Arial"/>
                <w:b w:val="0"/>
              </w:rPr>
              <w:t>he safety requirements and how to rig, recover and maintain means of safe access to the vessel</w:t>
            </w:r>
          </w:p>
          <w:p w:rsidR="00AF27E0" w:rsidRPr="001B0A7B" w:rsidRDefault="00810D27" w:rsidP="00AF27E0">
            <w:pPr>
              <w:pStyle w:val="NOSBodyHeading"/>
              <w:numPr>
                <w:ilvl w:val="0"/>
                <w:numId w:val="18"/>
              </w:numPr>
              <w:spacing w:line="276" w:lineRule="auto"/>
              <w:rPr>
                <w:b w:val="0"/>
              </w:rPr>
            </w:pPr>
            <w:r>
              <w:rPr>
                <w:rFonts w:cs="Arial"/>
                <w:b w:val="0"/>
              </w:rPr>
              <w:t>v</w:t>
            </w:r>
            <w:r w:rsidR="00AF27E0">
              <w:rPr>
                <w:rFonts w:cs="Arial"/>
                <w:b w:val="0"/>
              </w:rPr>
              <w:t xml:space="preserve">essel construction features for various ship types relevant to ensuring </w:t>
            </w:r>
            <w:proofErr w:type="spellStart"/>
            <w:r w:rsidR="00AF27E0">
              <w:rPr>
                <w:rFonts w:cs="Arial"/>
                <w:b w:val="0"/>
              </w:rPr>
              <w:t>watertightness</w:t>
            </w:r>
            <w:proofErr w:type="spellEnd"/>
            <w:r w:rsidR="00AF27E0">
              <w:rPr>
                <w:rFonts w:cs="Arial"/>
                <w:b w:val="0"/>
              </w:rPr>
              <w:t xml:space="preserve"> and checks for seaworthiness</w:t>
            </w:r>
          </w:p>
          <w:p w:rsidR="00AF27E0" w:rsidRPr="001B0A7B" w:rsidRDefault="00810D27" w:rsidP="00AF27E0">
            <w:pPr>
              <w:pStyle w:val="NOSBodyHeading"/>
              <w:numPr>
                <w:ilvl w:val="0"/>
                <w:numId w:val="18"/>
              </w:numPr>
              <w:spacing w:line="276" w:lineRule="auto"/>
              <w:rPr>
                <w:b w:val="0"/>
              </w:rPr>
            </w:pPr>
            <w:r>
              <w:rPr>
                <w:rFonts w:cs="Arial"/>
                <w:b w:val="0"/>
              </w:rPr>
              <w:t>t</w:t>
            </w:r>
            <w:r w:rsidR="00AF27E0">
              <w:rPr>
                <w:rFonts w:cs="Arial"/>
                <w:b w:val="0"/>
              </w:rPr>
              <w:t>he procedures relating to maintaining a deck watch and the action to take to comply with watch-keeping instructions</w:t>
            </w:r>
          </w:p>
          <w:p w:rsidR="00AF27E0" w:rsidRPr="001B0A7B" w:rsidRDefault="00810D27" w:rsidP="00AF27E0">
            <w:pPr>
              <w:pStyle w:val="NOSBodyHeading"/>
              <w:numPr>
                <w:ilvl w:val="0"/>
                <w:numId w:val="18"/>
              </w:numPr>
              <w:spacing w:line="276" w:lineRule="auto"/>
              <w:rPr>
                <w:b w:val="0"/>
              </w:rPr>
            </w:pPr>
            <w:r>
              <w:rPr>
                <w:rFonts w:cs="Arial"/>
                <w:b w:val="0"/>
              </w:rPr>
              <w:t>t</w:t>
            </w:r>
            <w:r w:rsidR="00AF27E0">
              <w:rPr>
                <w:rFonts w:cs="Arial"/>
                <w:b w:val="0"/>
              </w:rPr>
              <w:t>he methods of securing openings prior to departure and the extra precautions to be carried out when heavy weather is expected</w:t>
            </w:r>
          </w:p>
          <w:p w:rsidR="00AF27E0" w:rsidRPr="001B0A7B" w:rsidRDefault="00810D27" w:rsidP="00AF27E0">
            <w:pPr>
              <w:pStyle w:val="NOSBodyHeading"/>
              <w:numPr>
                <w:ilvl w:val="0"/>
                <w:numId w:val="18"/>
              </w:numPr>
              <w:spacing w:line="276" w:lineRule="auto"/>
              <w:rPr>
                <w:b w:val="0"/>
              </w:rPr>
            </w:pPr>
            <w:r>
              <w:rPr>
                <w:rFonts w:cs="Arial"/>
                <w:b w:val="0"/>
              </w:rPr>
              <w:t>t</w:t>
            </w:r>
            <w:r w:rsidR="00AF27E0">
              <w:rPr>
                <w:rFonts w:cs="Arial"/>
                <w:b w:val="0"/>
              </w:rPr>
              <w:t>he methods of securing large objects prior to sailing and how to check and maintain security at sea</w:t>
            </w:r>
          </w:p>
          <w:p w:rsidR="00AF27E0" w:rsidRPr="001B0A7B" w:rsidRDefault="00810D27" w:rsidP="00AF27E0">
            <w:pPr>
              <w:pStyle w:val="NOSBodyHeading"/>
              <w:numPr>
                <w:ilvl w:val="0"/>
                <w:numId w:val="18"/>
              </w:numPr>
              <w:spacing w:line="276" w:lineRule="auto"/>
              <w:rPr>
                <w:b w:val="0"/>
              </w:rPr>
            </w:pPr>
            <w:r>
              <w:rPr>
                <w:rFonts w:cs="Arial"/>
                <w:b w:val="0"/>
              </w:rPr>
              <w:t>t</w:t>
            </w:r>
            <w:r w:rsidR="00AF27E0">
              <w:rPr>
                <w:rFonts w:cs="Arial"/>
                <w:b w:val="0"/>
              </w:rPr>
              <w:t xml:space="preserve">he items to check and the frequency of inspections required for </w:t>
            </w:r>
            <w:proofErr w:type="spellStart"/>
            <w:r w:rsidR="00AF27E0">
              <w:rPr>
                <w:rFonts w:cs="Arial"/>
                <w:b w:val="0"/>
              </w:rPr>
              <w:t>watertightness</w:t>
            </w:r>
            <w:proofErr w:type="spellEnd"/>
            <w:r w:rsidR="00AF27E0">
              <w:rPr>
                <w:rFonts w:cs="Arial"/>
                <w:b w:val="0"/>
              </w:rPr>
              <w:t xml:space="preserve"> and movement of cargo/equipment</w:t>
            </w:r>
          </w:p>
          <w:p w:rsidR="00AF27E0" w:rsidRPr="001B0A7B" w:rsidRDefault="00810D27" w:rsidP="00AF27E0">
            <w:pPr>
              <w:pStyle w:val="NOSBodyHeading"/>
              <w:numPr>
                <w:ilvl w:val="0"/>
                <w:numId w:val="18"/>
              </w:numPr>
              <w:spacing w:line="276" w:lineRule="auto"/>
              <w:rPr>
                <w:b w:val="0"/>
              </w:rPr>
            </w:pPr>
            <w:r>
              <w:rPr>
                <w:rFonts w:cs="Arial"/>
                <w:b w:val="0"/>
              </w:rPr>
              <w:t>k</w:t>
            </w:r>
            <w:r w:rsidR="00AF27E0">
              <w:rPr>
                <w:rFonts w:cs="Arial"/>
                <w:b w:val="0"/>
              </w:rPr>
              <w:t>nots, splices and whippings and their use</w:t>
            </w:r>
          </w:p>
          <w:p w:rsidR="00AF27E0" w:rsidRPr="001B0A7B" w:rsidRDefault="00810D27" w:rsidP="00AF27E0">
            <w:pPr>
              <w:pStyle w:val="NOSBodyHeading"/>
              <w:numPr>
                <w:ilvl w:val="0"/>
                <w:numId w:val="18"/>
              </w:numPr>
              <w:spacing w:line="276" w:lineRule="auto"/>
              <w:rPr>
                <w:b w:val="0"/>
              </w:rPr>
            </w:pPr>
            <w:r>
              <w:rPr>
                <w:rFonts w:cs="Arial"/>
                <w:b w:val="0"/>
              </w:rPr>
              <w:t>s</w:t>
            </w:r>
            <w:r w:rsidR="00AF27E0">
              <w:rPr>
                <w:rFonts w:cs="Arial"/>
                <w:b w:val="0"/>
              </w:rPr>
              <w:t>tatutory regulations and guidelines, organisational instructions and guidance</w:t>
            </w:r>
            <w:r w:rsidR="003C608C">
              <w:rPr>
                <w:rFonts w:cs="Arial"/>
                <w:b w:val="0"/>
              </w:rPr>
              <w:t>,</w:t>
            </w:r>
            <w:r w:rsidR="00AF27E0">
              <w:rPr>
                <w:rFonts w:cs="Arial"/>
                <w:b w:val="0"/>
              </w:rPr>
              <w:t xml:space="preserve"> and vessel contingency plans</w:t>
            </w:r>
          </w:p>
          <w:p w:rsidR="00006091" w:rsidRPr="001B0A7B" w:rsidRDefault="00006091" w:rsidP="00AF27E0">
            <w:pPr>
              <w:pStyle w:val="NOSBodyHeading"/>
              <w:spacing w:line="276" w:lineRule="auto"/>
              <w:rPr>
                <w:b w:val="0"/>
              </w:rPr>
            </w:pPr>
          </w:p>
        </w:tc>
      </w:tr>
    </w:tbl>
    <w:p w:rsidR="0052780A" w:rsidRDefault="0052780A">
      <w:bookmarkStart w:id="7" w:name="EndKnowledge"/>
      <w:bookmarkEnd w:id="5"/>
      <w:bookmarkEnd w:id="7"/>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52780A" w:rsidRDefault="00F14D38" w:rsidP="001F6BF7">
            <w:pPr>
              <w:pStyle w:val="NOSBodyText"/>
            </w:pPr>
            <w:bookmarkStart w:id="8" w:name="StartDevelopedBy"/>
            <w:bookmarkEnd w:id="8"/>
            <w:r>
              <w:t>Merchant Navy Training Board</w:t>
            </w:r>
          </w:p>
          <w:p w:rsidR="001F6BF7" w:rsidRPr="00CF4D98" w:rsidRDefault="001F6BF7" w:rsidP="001F6BF7">
            <w:pPr>
              <w:pStyle w:val="NOSBodyText"/>
            </w:pPr>
            <w:bookmarkStart w:id="9" w:name="EndDevelopedBy"/>
            <w:bookmarkEnd w:id="9"/>
          </w:p>
        </w:tc>
      </w:tr>
      <w:tr w:rsidR="0052780A" w:rsidRPr="00CF4D98" w:rsidTr="00690067">
        <w:tc>
          <w:tcPr>
            <w:tcW w:w="2518" w:type="dxa"/>
          </w:tcPr>
          <w:p w:rsidR="0052780A" w:rsidRPr="004E05F7" w:rsidRDefault="00240492"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6950D7" w:rsidP="001F6BF7">
            <w:pPr>
              <w:pStyle w:val="NOSBodyText"/>
              <w:rPr>
                <w:color w:val="221E1F"/>
              </w:rPr>
            </w:pPr>
            <w:bookmarkStart w:id="10" w:name="StartVersion"/>
            <w:bookmarkEnd w:id="10"/>
            <w:r>
              <w:rPr>
                <w:color w:val="221E1F"/>
              </w:rPr>
              <w:t>2</w:t>
            </w:r>
          </w:p>
          <w:p w:rsidR="001F6BF7" w:rsidRPr="004E05F7" w:rsidRDefault="001F6BF7" w:rsidP="001F6BF7">
            <w:pPr>
              <w:pStyle w:val="NOSBodyText"/>
              <w:rPr>
                <w:color w:val="221E1F"/>
              </w:rPr>
            </w:pPr>
            <w:bookmarkStart w:id="11" w:name="EndVersion"/>
            <w:bookmarkEnd w:id="11"/>
          </w:p>
        </w:tc>
      </w:tr>
      <w:tr w:rsidR="0052780A" w:rsidRPr="00CF4D98" w:rsidTr="00690067">
        <w:tc>
          <w:tcPr>
            <w:tcW w:w="2518" w:type="dxa"/>
          </w:tcPr>
          <w:p w:rsidR="0052780A" w:rsidRPr="004E05F7" w:rsidRDefault="00240492"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1F6BF7" w:rsidRDefault="00471789" w:rsidP="006950D7">
            <w:pPr>
              <w:pStyle w:val="NOSBodyText"/>
              <w:rPr>
                <w:color w:val="221E1F"/>
              </w:rPr>
            </w:pPr>
            <w:bookmarkStart w:id="12" w:name="StartApproved"/>
            <w:bookmarkStart w:id="13" w:name="EndApproved"/>
            <w:bookmarkEnd w:id="12"/>
            <w:bookmarkEnd w:id="13"/>
            <w:r>
              <w:rPr>
                <w:color w:val="221E1F"/>
              </w:rPr>
              <w:t>January 2012</w:t>
            </w:r>
            <w:bookmarkStart w:id="14" w:name="Enddateapproved"/>
            <w:bookmarkEnd w:id="14"/>
          </w:p>
          <w:p w:rsidR="006950D7" w:rsidRPr="004E05F7" w:rsidRDefault="006950D7" w:rsidP="006950D7">
            <w:pPr>
              <w:pStyle w:val="NOSBodyText"/>
              <w:rPr>
                <w:color w:val="221E1F"/>
              </w:rPr>
            </w:pPr>
          </w:p>
        </w:tc>
      </w:tr>
      <w:tr w:rsidR="0052780A" w:rsidRPr="00CF4D98" w:rsidTr="00690067">
        <w:tc>
          <w:tcPr>
            <w:tcW w:w="2518" w:type="dxa"/>
          </w:tcPr>
          <w:p w:rsidR="0052780A" w:rsidRDefault="00240492"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1F6BF7" w:rsidRPr="004E05F7" w:rsidRDefault="00471789" w:rsidP="006950D7">
            <w:pPr>
              <w:pStyle w:val="NOSBodyText"/>
              <w:rPr>
                <w:color w:val="221E1F"/>
              </w:rPr>
            </w:pPr>
            <w:bookmarkStart w:id="15" w:name="StartReview"/>
            <w:bookmarkStart w:id="16" w:name="EndReview"/>
            <w:bookmarkEnd w:id="15"/>
            <w:bookmarkEnd w:id="16"/>
            <w:r>
              <w:rPr>
                <w:color w:val="221E1F"/>
              </w:rPr>
              <w:t>December 2016</w:t>
            </w:r>
            <w:bookmarkStart w:id="17" w:name="Endindicativeapproveddate"/>
            <w:bookmarkEnd w:id="17"/>
          </w:p>
        </w:tc>
      </w:tr>
      <w:tr w:rsidR="0052780A" w:rsidRPr="00CF4D98" w:rsidTr="00690067">
        <w:tc>
          <w:tcPr>
            <w:tcW w:w="2518" w:type="dxa"/>
          </w:tcPr>
          <w:p w:rsidR="0052780A" w:rsidRPr="004E05F7" w:rsidRDefault="00240492"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F14D38" w:rsidP="00690067">
            <w:pPr>
              <w:pStyle w:val="NOSBodyText"/>
              <w:rPr>
                <w:rStyle w:val="A3"/>
              </w:rPr>
            </w:pPr>
            <w:bookmarkStart w:id="18" w:name="StartValidity"/>
            <w:bookmarkEnd w:id="18"/>
            <w:r>
              <w:rPr>
                <w:rStyle w:val="A3"/>
              </w:rPr>
              <w:t>Current</w:t>
            </w:r>
          </w:p>
          <w:p w:rsidR="0052780A" w:rsidRPr="004E05F7" w:rsidRDefault="0052780A" w:rsidP="00690067">
            <w:pPr>
              <w:pStyle w:val="NOSBodyText"/>
              <w:rPr>
                <w:color w:val="221E1F"/>
              </w:rPr>
            </w:pPr>
            <w:bookmarkStart w:id="19" w:name="EndValidity"/>
            <w:bookmarkEnd w:id="19"/>
          </w:p>
        </w:tc>
      </w:tr>
      <w:tr w:rsidR="0052780A" w:rsidRPr="00CF4D98" w:rsidTr="00690067">
        <w:tc>
          <w:tcPr>
            <w:tcW w:w="2518" w:type="dxa"/>
          </w:tcPr>
          <w:p w:rsidR="0052780A" w:rsidRPr="004E05F7" w:rsidRDefault="00240492"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F14D38" w:rsidP="001F6BF7">
            <w:pPr>
              <w:pStyle w:val="NOSBodyText"/>
              <w:rPr>
                <w:color w:val="221E1F"/>
              </w:rPr>
            </w:pPr>
            <w:bookmarkStart w:id="20" w:name="StartStatus"/>
            <w:bookmarkEnd w:id="20"/>
            <w:r>
              <w:rPr>
                <w:color w:val="221E1F"/>
              </w:rPr>
              <w:t>Original</w:t>
            </w:r>
          </w:p>
          <w:p w:rsidR="001F6BF7" w:rsidRPr="004E05F7" w:rsidRDefault="001F6BF7" w:rsidP="001F6BF7">
            <w:pPr>
              <w:pStyle w:val="NOSBodyText"/>
              <w:rPr>
                <w:color w:val="221E1F"/>
              </w:rPr>
            </w:pPr>
            <w:bookmarkStart w:id="21" w:name="EndStatus"/>
            <w:bookmarkEnd w:id="21"/>
          </w:p>
        </w:tc>
      </w:tr>
      <w:tr w:rsidR="0052780A" w:rsidRPr="00CF4D98" w:rsidTr="00690067">
        <w:tc>
          <w:tcPr>
            <w:tcW w:w="2518" w:type="dxa"/>
          </w:tcPr>
          <w:p w:rsidR="0052780A" w:rsidRDefault="00240492"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6950D7" w:rsidP="001F6BF7">
            <w:pPr>
              <w:pStyle w:val="NOSBodyText"/>
              <w:rPr>
                <w:color w:val="221E1F"/>
              </w:rPr>
            </w:pPr>
            <w:bookmarkStart w:id="22" w:name="StartOrigin"/>
            <w:bookmarkEnd w:id="22"/>
            <w:r>
              <w:rPr>
                <w:color w:val="221E1F"/>
              </w:rPr>
              <w:t>Skills for Justice</w:t>
            </w:r>
          </w:p>
          <w:p w:rsidR="005E6FAE" w:rsidRPr="004E05F7" w:rsidRDefault="005E6FAE" w:rsidP="001F6BF7">
            <w:pPr>
              <w:pStyle w:val="NOSBodyText"/>
              <w:rPr>
                <w:color w:val="221E1F"/>
              </w:rPr>
            </w:pPr>
            <w:bookmarkStart w:id="23" w:name="EndOrigin"/>
            <w:bookmarkEnd w:id="23"/>
          </w:p>
        </w:tc>
      </w:tr>
      <w:tr w:rsidR="0052780A" w:rsidRPr="00CF4D98" w:rsidTr="00690067">
        <w:tc>
          <w:tcPr>
            <w:tcW w:w="2518" w:type="dxa"/>
          </w:tcPr>
          <w:p w:rsidR="0052780A" w:rsidRPr="004E05F7" w:rsidRDefault="00240492"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471789" w:rsidP="001F6BF7">
            <w:pPr>
              <w:pStyle w:val="NOSBodyText"/>
              <w:rPr>
                <w:color w:val="221E1F"/>
              </w:rPr>
            </w:pPr>
            <w:bookmarkStart w:id="24" w:name="StartOriginURN"/>
            <w:bookmarkEnd w:id="24"/>
            <w:r>
              <w:rPr>
                <w:color w:val="221E1F"/>
              </w:rPr>
              <w:t xml:space="preserve">MSA </w:t>
            </w:r>
            <w:r w:rsidR="00E7039A">
              <w:rPr>
                <w:color w:val="221E1F"/>
              </w:rPr>
              <w:t>B21</w:t>
            </w:r>
          </w:p>
          <w:p w:rsidR="001F6BF7" w:rsidRPr="004E05F7" w:rsidRDefault="001F6BF7" w:rsidP="001F6BF7">
            <w:pPr>
              <w:pStyle w:val="NOSBodyText"/>
              <w:rPr>
                <w:color w:val="221E1F"/>
              </w:rPr>
            </w:pPr>
            <w:bookmarkStart w:id="25" w:name="EndOriginURN"/>
            <w:bookmarkEnd w:id="25"/>
          </w:p>
        </w:tc>
      </w:tr>
      <w:tr w:rsidR="0052780A" w:rsidRPr="00CF4D98" w:rsidTr="00690067">
        <w:tc>
          <w:tcPr>
            <w:tcW w:w="2518" w:type="dxa"/>
          </w:tcPr>
          <w:p w:rsidR="0052780A" w:rsidRDefault="00240492"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E7039A" w:rsidRDefault="00A502D9" w:rsidP="00E7039A">
            <w:pPr>
              <w:rPr>
                <w:rFonts w:ascii="Arial" w:hAnsi="Arial" w:cs="Arial"/>
              </w:rPr>
            </w:pPr>
            <w:bookmarkStart w:id="26" w:name="StartOccupations"/>
            <w:bookmarkStart w:id="27" w:name="EndOccupations"/>
            <w:bookmarkEnd w:id="26"/>
            <w:bookmarkEnd w:id="27"/>
            <w:r>
              <w:rPr>
                <w:rFonts w:ascii="Arial" w:hAnsi="Arial" w:cs="Arial"/>
                <w:color w:val="221E1F"/>
              </w:rPr>
              <w:t>n</w:t>
            </w:r>
            <w:r w:rsidR="00E7039A" w:rsidRPr="00C91179">
              <w:rPr>
                <w:rFonts w:ascii="Arial" w:hAnsi="Arial" w:cs="Arial"/>
                <w:color w:val="221E1F"/>
              </w:rPr>
              <w:t>avigation officer; engineer; deck officer; able seaman</w:t>
            </w:r>
            <w:bookmarkStart w:id="28" w:name="Endrelevantoccupations"/>
            <w:bookmarkEnd w:id="28"/>
          </w:p>
        </w:tc>
      </w:tr>
      <w:tr w:rsidR="0052780A" w:rsidRPr="00CF4D98" w:rsidTr="00690067">
        <w:tc>
          <w:tcPr>
            <w:tcW w:w="2518" w:type="dxa"/>
          </w:tcPr>
          <w:p w:rsidR="0052780A" w:rsidRPr="004E05F7" w:rsidRDefault="00240492"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6950D7" w:rsidP="001F6BF7">
            <w:pPr>
              <w:pStyle w:val="NOSBodyText"/>
              <w:rPr>
                <w:color w:val="221E1F"/>
              </w:rPr>
            </w:pPr>
            <w:bookmarkStart w:id="29" w:name="StartSuite"/>
            <w:bookmarkEnd w:id="29"/>
            <w:r>
              <w:rPr>
                <w:color w:val="221E1F"/>
              </w:rPr>
              <w:t>Maritime</w:t>
            </w:r>
          </w:p>
          <w:p w:rsidR="001F6BF7" w:rsidRPr="004E05F7" w:rsidRDefault="001F6BF7" w:rsidP="001F6BF7">
            <w:pPr>
              <w:pStyle w:val="NOSBodyText"/>
              <w:rPr>
                <w:color w:val="221E1F"/>
              </w:rPr>
            </w:pPr>
            <w:bookmarkStart w:id="30" w:name="EndSuite"/>
            <w:bookmarkEnd w:id="30"/>
          </w:p>
        </w:tc>
      </w:tr>
      <w:tr w:rsidR="0052780A" w:rsidRPr="00CF4D98" w:rsidTr="00690067">
        <w:tc>
          <w:tcPr>
            <w:tcW w:w="2518" w:type="dxa"/>
          </w:tcPr>
          <w:p w:rsidR="0052780A" w:rsidRPr="004E05F7" w:rsidRDefault="00240492"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Pr="004E05F7" w:rsidRDefault="00E7039A" w:rsidP="006002C6">
            <w:pPr>
              <w:pStyle w:val="NOSNumberList"/>
              <w:numPr>
                <w:ilvl w:val="0"/>
                <w:numId w:val="0"/>
              </w:numPr>
              <w:spacing w:line="276" w:lineRule="exact"/>
              <w:rPr>
                <w:color w:val="221E1F"/>
              </w:rPr>
            </w:pPr>
            <w:bookmarkStart w:id="31" w:name="StartKeywords"/>
            <w:bookmarkEnd w:id="31"/>
            <w:r>
              <w:t>Anchoring; mooring; securing; vessel</w:t>
            </w:r>
            <w:bookmarkStart w:id="32" w:name="EndKeywords"/>
            <w:bookmarkEnd w:id="32"/>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471789" w:rsidP="009F7CB5">
    <w:pPr>
      <w:pStyle w:val="Footer"/>
      <w:tabs>
        <w:tab w:val="left" w:pos="1200"/>
        <w:tab w:val="right" w:pos="10206"/>
      </w:tabs>
      <w:rPr>
        <w:sz w:val="18"/>
        <w:szCs w:val="18"/>
      </w:rPr>
    </w:pPr>
    <w:r w:rsidRPr="00471789">
      <w:rPr>
        <w:rFonts w:ascii="Arial" w:eastAsiaTheme="minorHAnsi" w:hAnsi="Arial" w:cs="Arial"/>
        <w:noProof/>
        <w:sz w:val="14"/>
        <w:szCs w:val="14"/>
      </w:rPr>
      <w:t>MSA B21</w:t>
    </w:r>
    <w:r>
      <w:rPr>
        <w:rFonts w:ascii="Arial" w:eastAsiaTheme="minorHAnsi" w:hAnsi="Arial" w:cs="Arial"/>
        <w:noProof/>
        <w:sz w:val="14"/>
        <w:szCs w:val="14"/>
      </w:rPr>
      <w:t xml:space="preserve"> </w:t>
    </w:r>
    <w:r w:rsidRPr="00471789">
      <w:rPr>
        <w:rFonts w:ascii="Arial" w:eastAsiaTheme="minorHAnsi" w:hAnsi="Arial" w:cs="Arial"/>
        <w:noProof/>
        <w:sz w:val="14"/>
        <w:szCs w:val="14"/>
      </w:rPr>
      <w:t>Contribute to vessel mooring, anchoring and securing operations</w:t>
    </w:r>
    <w:r w:rsidR="009F7CB5">
      <w:rPr>
        <w:sz w:val="18"/>
        <w:szCs w:val="18"/>
      </w:rPr>
      <w:tab/>
    </w:r>
    <w:r w:rsidR="009F7CB5">
      <w:rPr>
        <w:sz w:val="18"/>
        <w:szCs w:val="18"/>
      </w:rPr>
      <w:tab/>
    </w:r>
    <w:r w:rsidR="009F7CB5">
      <w:rPr>
        <w:sz w:val="18"/>
        <w:szCs w:val="18"/>
      </w:rPr>
      <w:tab/>
    </w:r>
    <w:r w:rsidR="00240492"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240492" w:rsidRPr="008C0064">
      <w:rPr>
        <w:rFonts w:ascii="Arial" w:hAnsi="Arial" w:cs="Arial"/>
        <w:sz w:val="14"/>
        <w:szCs w:val="14"/>
      </w:rPr>
      <w:fldChar w:fldCharType="separate"/>
    </w:r>
    <w:r w:rsidR="006002C6">
      <w:rPr>
        <w:rFonts w:ascii="Arial" w:hAnsi="Arial" w:cs="Arial"/>
        <w:noProof/>
        <w:sz w:val="14"/>
        <w:szCs w:val="14"/>
      </w:rPr>
      <w:t>4</w:t>
    </w:r>
    <w:r w:rsidR="00240492"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471789" w:rsidP="0086259F">
    <w:pPr>
      <w:pStyle w:val="Footer"/>
      <w:tabs>
        <w:tab w:val="left" w:pos="1200"/>
        <w:tab w:val="right" w:pos="10206"/>
      </w:tabs>
      <w:rPr>
        <w:sz w:val="18"/>
        <w:szCs w:val="18"/>
      </w:rPr>
    </w:pPr>
    <w:r w:rsidRPr="00471789">
      <w:rPr>
        <w:rFonts w:ascii="Arial" w:eastAsiaTheme="minorHAnsi" w:hAnsi="Arial" w:cs="Arial"/>
        <w:noProof/>
        <w:sz w:val="14"/>
        <w:szCs w:val="14"/>
      </w:rPr>
      <w:t>MSA B21</w:t>
    </w:r>
    <w:r>
      <w:rPr>
        <w:rFonts w:ascii="Arial" w:eastAsiaTheme="minorHAnsi" w:hAnsi="Arial" w:cs="Arial"/>
        <w:noProof/>
        <w:sz w:val="14"/>
        <w:szCs w:val="14"/>
      </w:rPr>
      <w:t xml:space="preserve"> </w:t>
    </w:r>
    <w:r w:rsidRPr="00471789">
      <w:rPr>
        <w:rFonts w:ascii="Arial" w:eastAsiaTheme="minorHAnsi" w:hAnsi="Arial" w:cs="Arial"/>
        <w:noProof/>
        <w:sz w:val="14"/>
        <w:szCs w:val="14"/>
      </w:rPr>
      <w:t>Contribute to vessel mooring, anchoring and securing operations</w:t>
    </w:r>
    <w:r w:rsidR="004323FE">
      <w:rPr>
        <w:sz w:val="18"/>
        <w:szCs w:val="18"/>
      </w:rPr>
      <w:tab/>
    </w:r>
    <w:r w:rsidR="004323FE">
      <w:rPr>
        <w:sz w:val="18"/>
        <w:szCs w:val="18"/>
      </w:rPr>
      <w:tab/>
    </w:r>
    <w:r w:rsidR="004323FE">
      <w:rPr>
        <w:sz w:val="18"/>
        <w:szCs w:val="18"/>
      </w:rPr>
      <w:tab/>
    </w:r>
    <w:r w:rsidR="00240492"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240492" w:rsidRPr="008C0064">
      <w:rPr>
        <w:rFonts w:ascii="Arial" w:hAnsi="Arial" w:cs="Arial"/>
        <w:sz w:val="14"/>
        <w:szCs w:val="14"/>
      </w:rPr>
      <w:fldChar w:fldCharType="separate"/>
    </w:r>
    <w:r w:rsidR="006002C6">
      <w:rPr>
        <w:rFonts w:ascii="Arial" w:hAnsi="Arial" w:cs="Arial"/>
        <w:noProof/>
        <w:sz w:val="14"/>
        <w:szCs w:val="14"/>
      </w:rPr>
      <w:t>1</w:t>
    </w:r>
    <w:r w:rsidR="00240492"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240492" w:rsidP="002063F2">
    <w:pPr>
      <w:tabs>
        <w:tab w:val="left" w:pos="7140"/>
      </w:tabs>
    </w:pPr>
    <w:r w:rsidRPr="00240492">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E7039A">
      <w:rPr>
        <w:rFonts w:ascii="Arial" w:eastAsiaTheme="minorHAnsi" w:hAnsi="Arial" w:cs="Arial"/>
        <w:b/>
        <w:noProof/>
        <w:sz w:val="32"/>
        <w:szCs w:val="32"/>
      </w:rPr>
      <w:t xml:space="preserve">MSA </w:t>
    </w:r>
    <w:r w:rsidR="006950D7">
      <w:rPr>
        <w:rFonts w:ascii="Arial" w:eastAsiaTheme="minorHAnsi" w:hAnsi="Arial" w:cs="Arial"/>
        <w:b/>
        <w:noProof/>
        <w:sz w:val="32"/>
        <w:szCs w:val="32"/>
      </w:rPr>
      <w:t>B21</w:t>
    </w:r>
    <w:r w:rsidR="002063F2" w:rsidRPr="003C6D88">
      <w:rPr>
        <w:rFonts w:eastAsiaTheme="minorHAnsi" w:cs="Courier New"/>
        <w:noProof/>
        <w:sz w:val="32"/>
        <w:szCs w:val="32"/>
      </w:rPr>
      <w:br/>
    </w:r>
    <w:r w:rsidR="007E0B5D">
      <w:rPr>
        <w:rFonts w:ascii="Arial" w:eastAsiaTheme="minorHAnsi" w:hAnsi="Arial" w:cs="Arial"/>
        <w:noProof/>
        <w:sz w:val="32"/>
        <w:szCs w:val="32"/>
      </w:rPr>
      <w:t>Contribute to vessel mooring, anchoring and securing operations</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E7039A" w:rsidP="009A1F82">
          <w:pPr>
            <w:pStyle w:val="Header"/>
            <w:rPr>
              <w:rFonts w:ascii="Arial" w:hAnsi="Arial" w:cs="Arial"/>
              <w:b/>
              <w:sz w:val="32"/>
              <w:szCs w:val="32"/>
            </w:rPr>
          </w:pPr>
          <w:r>
            <w:rPr>
              <w:rFonts w:ascii="Arial" w:hAnsi="Arial" w:cs="Arial"/>
              <w:b/>
              <w:sz w:val="32"/>
              <w:szCs w:val="32"/>
            </w:rPr>
            <w:t xml:space="preserve">MSA </w:t>
          </w:r>
          <w:r w:rsidR="006950D7">
            <w:rPr>
              <w:rFonts w:ascii="Arial" w:hAnsi="Arial" w:cs="Arial"/>
              <w:b/>
              <w:sz w:val="32"/>
              <w:szCs w:val="32"/>
            </w:rPr>
            <w:t>B21</w:t>
          </w:r>
        </w:p>
        <w:p w:rsidR="009A1F82" w:rsidRPr="00DF70EE" w:rsidRDefault="007E0B5D" w:rsidP="009A1F82">
          <w:pPr>
            <w:pStyle w:val="Header"/>
            <w:rPr>
              <w:rFonts w:ascii="Arial" w:hAnsi="Arial" w:cs="Arial"/>
            </w:rPr>
          </w:pPr>
          <w:r>
            <w:rPr>
              <w:rFonts w:ascii="Arial" w:hAnsi="Arial" w:cs="Arial"/>
              <w:sz w:val="32"/>
              <w:szCs w:val="32"/>
            </w:rPr>
            <w:t>Contribute to vessel mooring, anchoring and securing operations</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240492"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3105AE"/>
    <w:multiLevelType w:val="multilevel"/>
    <w:tmpl w:val="FC805F7A"/>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C8E1139"/>
    <w:multiLevelType w:val="multilevel"/>
    <w:tmpl w:val="B73E3DE2"/>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35C2B4B"/>
    <w:multiLevelType w:val="multilevel"/>
    <w:tmpl w:val="73FCEDA0"/>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4">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9"/>
  </w:num>
  <w:num w:numId="3">
    <w:abstractNumId w:val="2"/>
  </w:num>
  <w:num w:numId="4">
    <w:abstractNumId w:val="1"/>
  </w:num>
  <w:num w:numId="5">
    <w:abstractNumId w:val="13"/>
  </w:num>
  <w:num w:numId="6">
    <w:abstractNumId w:val="15"/>
  </w:num>
  <w:num w:numId="7">
    <w:abstractNumId w:val="5"/>
  </w:num>
  <w:num w:numId="8">
    <w:abstractNumId w:val="17"/>
  </w:num>
  <w:num w:numId="9">
    <w:abstractNumId w:val="16"/>
  </w:num>
  <w:num w:numId="10">
    <w:abstractNumId w:val="14"/>
  </w:num>
  <w:num w:numId="11">
    <w:abstractNumId w:val="11"/>
  </w:num>
  <w:num w:numId="12">
    <w:abstractNumId w:val="8"/>
  </w:num>
  <w:num w:numId="13">
    <w:abstractNumId w:val="3"/>
  </w:num>
  <w:num w:numId="14">
    <w:abstractNumId w:val="10"/>
  </w:num>
  <w:num w:numId="15">
    <w:abstractNumId w:val="0"/>
  </w:num>
  <w:num w:numId="16">
    <w:abstractNumId w:val="4"/>
  </w:num>
  <w:num w:numId="17">
    <w:abstractNumId w:val="6"/>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A1D"/>
    <w:rsid w:val="000E1A7E"/>
    <w:rsid w:val="00101A7D"/>
    <w:rsid w:val="0010370F"/>
    <w:rsid w:val="0010479B"/>
    <w:rsid w:val="001103C6"/>
    <w:rsid w:val="00114FB7"/>
    <w:rsid w:val="00115544"/>
    <w:rsid w:val="001356EB"/>
    <w:rsid w:val="0013639C"/>
    <w:rsid w:val="0016238F"/>
    <w:rsid w:val="001634E2"/>
    <w:rsid w:val="00173AEB"/>
    <w:rsid w:val="00176E82"/>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E0471"/>
    <w:rsid w:val="001E19C0"/>
    <w:rsid w:val="001E350B"/>
    <w:rsid w:val="001E75AC"/>
    <w:rsid w:val="001F55F5"/>
    <w:rsid w:val="001F6BF7"/>
    <w:rsid w:val="002063F2"/>
    <w:rsid w:val="00210CE3"/>
    <w:rsid w:val="00212B2D"/>
    <w:rsid w:val="002143B8"/>
    <w:rsid w:val="0021511C"/>
    <w:rsid w:val="00222188"/>
    <w:rsid w:val="002229B0"/>
    <w:rsid w:val="00224BC7"/>
    <w:rsid w:val="00240492"/>
    <w:rsid w:val="0024080B"/>
    <w:rsid w:val="002427F4"/>
    <w:rsid w:val="0025664D"/>
    <w:rsid w:val="00262F5D"/>
    <w:rsid w:val="00270B1B"/>
    <w:rsid w:val="00270E1A"/>
    <w:rsid w:val="002774F2"/>
    <w:rsid w:val="0029579C"/>
    <w:rsid w:val="002A4C5F"/>
    <w:rsid w:val="002B1E39"/>
    <w:rsid w:val="002B42E5"/>
    <w:rsid w:val="002B5343"/>
    <w:rsid w:val="002C069C"/>
    <w:rsid w:val="002C10D9"/>
    <w:rsid w:val="002C5190"/>
    <w:rsid w:val="002D1E76"/>
    <w:rsid w:val="002E36E7"/>
    <w:rsid w:val="002E3E75"/>
    <w:rsid w:val="002F367C"/>
    <w:rsid w:val="002F4B2F"/>
    <w:rsid w:val="002F606F"/>
    <w:rsid w:val="002F647D"/>
    <w:rsid w:val="00303FD8"/>
    <w:rsid w:val="003053CA"/>
    <w:rsid w:val="00310CA1"/>
    <w:rsid w:val="00320442"/>
    <w:rsid w:val="003319D1"/>
    <w:rsid w:val="00345B06"/>
    <w:rsid w:val="003521D1"/>
    <w:rsid w:val="0036118B"/>
    <w:rsid w:val="003722CD"/>
    <w:rsid w:val="00377DED"/>
    <w:rsid w:val="00380447"/>
    <w:rsid w:val="00387C8A"/>
    <w:rsid w:val="003B7932"/>
    <w:rsid w:val="003C4768"/>
    <w:rsid w:val="003C608C"/>
    <w:rsid w:val="003C6D88"/>
    <w:rsid w:val="003D3486"/>
    <w:rsid w:val="003D524D"/>
    <w:rsid w:val="003D7EF3"/>
    <w:rsid w:val="003E2694"/>
    <w:rsid w:val="003F7686"/>
    <w:rsid w:val="00401539"/>
    <w:rsid w:val="004103D1"/>
    <w:rsid w:val="0041273C"/>
    <w:rsid w:val="00414C13"/>
    <w:rsid w:val="004156D8"/>
    <w:rsid w:val="004228B1"/>
    <w:rsid w:val="00431135"/>
    <w:rsid w:val="00431CA1"/>
    <w:rsid w:val="004322D1"/>
    <w:rsid w:val="004323FE"/>
    <w:rsid w:val="004333C4"/>
    <w:rsid w:val="00436586"/>
    <w:rsid w:val="004375BF"/>
    <w:rsid w:val="00447016"/>
    <w:rsid w:val="00451CC3"/>
    <w:rsid w:val="00467D6A"/>
    <w:rsid w:val="00471789"/>
    <w:rsid w:val="00474BDB"/>
    <w:rsid w:val="004901D8"/>
    <w:rsid w:val="00491F62"/>
    <w:rsid w:val="004971C9"/>
    <w:rsid w:val="00497C87"/>
    <w:rsid w:val="004A57E2"/>
    <w:rsid w:val="004B12F4"/>
    <w:rsid w:val="004B1702"/>
    <w:rsid w:val="004C4EEC"/>
    <w:rsid w:val="004D08DE"/>
    <w:rsid w:val="004D0EEB"/>
    <w:rsid w:val="004D172B"/>
    <w:rsid w:val="004D1F3B"/>
    <w:rsid w:val="004D6960"/>
    <w:rsid w:val="004E21DC"/>
    <w:rsid w:val="0050084C"/>
    <w:rsid w:val="005027E6"/>
    <w:rsid w:val="00515426"/>
    <w:rsid w:val="00521BFC"/>
    <w:rsid w:val="0052780A"/>
    <w:rsid w:val="00540315"/>
    <w:rsid w:val="00540609"/>
    <w:rsid w:val="00545BAC"/>
    <w:rsid w:val="00550971"/>
    <w:rsid w:val="00556342"/>
    <w:rsid w:val="00563BF7"/>
    <w:rsid w:val="005833E2"/>
    <w:rsid w:val="005A4236"/>
    <w:rsid w:val="005B01E9"/>
    <w:rsid w:val="005B55EE"/>
    <w:rsid w:val="005C618B"/>
    <w:rsid w:val="005E09C4"/>
    <w:rsid w:val="005E6FAE"/>
    <w:rsid w:val="005F58C2"/>
    <w:rsid w:val="005F58DE"/>
    <w:rsid w:val="005F7364"/>
    <w:rsid w:val="005F7445"/>
    <w:rsid w:val="005F7944"/>
    <w:rsid w:val="006002C6"/>
    <w:rsid w:val="006043DF"/>
    <w:rsid w:val="006075B5"/>
    <w:rsid w:val="00607653"/>
    <w:rsid w:val="00610303"/>
    <w:rsid w:val="006145C8"/>
    <w:rsid w:val="00621F6A"/>
    <w:rsid w:val="006229C7"/>
    <w:rsid w:val="00623C04"/>
    <w:rsid w:val="0063089C"/>
    <w:rsid w:val="00637642"/>
    <w:rsid w:val="00647493"/>
    <w:rsid w:val="006505B2"/>
    <w:rsid w:val="0066162E"/>
    <w:rsid w:val="006714C6"/>
    <w:rsid w:val="00672A79"/>
    <w:rsid w:val="00673383"/>
    <w:rsid w:val="00683429"/>
    <w:rsid w:val="00685DDB"/>
    <w:rsid w:val="00687545"/>
    <w:rsid w:val="00690067"/>
    <w:rsid w:val="00692FE1"/>
    <w:rsid w:val="00694A3C"/>
    <w:rsid w:val="006950D7"/>
    <w:rsid w:val="006A129C"/>
    <w:rsid w:val="006A61E1"/>
    <w:rsid w:val="006B12C8"/>
    <w:rsid w:val="006B2227"/>
    <w:rsid w:val="006B4495"/>
    <w:rsid w:val="006C2574"/>
    <w:rsid w:val="006D03D8"/>
    <w:rsid w:val="006E0E81"/>
    <w:rsid w:val="006E35D0"/>
    <w:rsid w:val="006F0706"/>
    <w:rsid w:val="006F3CA8"/>
    <w:rsid w:val="007017D1"/>
    <w:rsid w:val="007156AF"/>
    <w:rsid w:val="00715D93"/>
    <w:rsid w:val="00724E04"/>
    <w:rsid w:val="00726306"/>
    <w:rsid w:val="00742745"/>
    <w:rsid w:val="00753242"/>
    <w:rsid w:val="007613C5"/>
    <w:rsid w:val="00762896"/>
    <w:rsid w:val="00762E29"/>
    <w:rsid w:val="007630B9"/>
    <w:rsid w:val="00780EAB"/>
    <w:rsid w:val="00785D30"/>
    <w:rsid w:val="00791C53"/>
    <w:rsid w:val="00793067"/>
    <w:rsid w:val="007A13ED"/>
    <w:rsid w:val="007B0672"/>
    <w:rsid w:val="007C06F2"/>
    <w:rsid w:val="007C232F"/>
    <w:rsid w:val="007C7DC5"/>
    <w:rsid w:val="007D3CB0"/>
    <w:rsid w:val="007D52B7"/>
    <w:rsid w:val="007E0B5D"/>
    <w:rsid w:val="007E7D16"/>
    <w:rsid w:val="00810D27"/>
    <w:rsid w:val="0082306F"/>
    <w:rsid w:val="00823628"/>
    <w:rsid w:val="0084302D"/>
    <w:rsid w:val="00847EA7"/>
    <w:rsid w:val="00860755"/>
    <w:rsid w:val="008616C3"/>
    <w:rsid w:val="0086259F"/>
    <w:rsid w:val="00862792"/>
    <w:rsid w:val="008642AB"/>
    <w:rsid w:val="00866606"/>
    <w:rsid w:val="008829A1"/>
    <w:rsid w:val="00886A13"/>
    <w:rsid w:val="0089143B"/>
    <w:rsid w:val="00892883"/>
    <w:rsid w:val="008961DA"/>
    <w:rsid w:val="008A2610"/>
    <w:rsid w:val="008A4462"/>
    <w:rsid w:val="008A4E8E"/>
    <w:rsid w:val="008B04B4"/>
    <w:rsid w:val="008B21FF"/>
    <w:rsid w:val="008B3E91"/>
    <w:rsid w:val="008B472C"/>
    <w:rsid w:val="008C0064"/>
    <w:rsid w:val="00901209"/>
    <w:rsid w:val="00901FEF"/>
    <w:rsid w:val="0090468B"/>
    <w:rsid w:val="0090729C"/>
    <w:rsid w:val="0091573A"/>
    <w:rsid w:val="00926F31"/>
    <w:rsid w:val="009406A9"/>
    <w:rsid w:val="009412BE"/>
    <w:rsid w:val="009413C7"/>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B3DAA"/>
    <w:rsid w:val="009C3304"/>
    <w:rsid w:val="009C3949"/>
    <w:rsid w:val="009D063D"/>
    <w:rsid w:val="009D20A6"/>
    <w:rsid w:val="009D3E57"/>
    <w:rsid w:val="009E742F"/>
    <w:rsid w:val="009F1381"/>
    <w:rsid w:val="009F5881"/>
    <w:rsid w:val="009F7CB5"/>
    <w:rsid w:val="00A02ED9"/>
    <w:rsid w:val="00A10E28"/>
    <w:rsid w:val="00A125F1"/>
    <w:rsid w:val="00A13C08"/>
    <w:rsid w:val="00A472DF"/>
    <w:rsid w:val="00A502D9"/>
    <w:rsid w:val="00A560A0"/>
    <w:rsid w:val="00A664B3"/>
    <w:rsid w:val="00A73B2E"/>
    <w:rsid w:val="00A9011B"/>
    <w:rsid w:val="00A910A6"/>
    <w:rsid w:val="00A92AB5"/>
    <w:rsid w:val="00A9731F"/>
    <w:rsid w:val="00AA411C"/>
    <w:rsid w:val="00AB493E"/>
    <w:rsid w:val="00AB7B1B"/>
    <w:rsid w:val="00AC5EE5"/>
    <w:rsid w:val="00AE57EF"/>
    <w:rsid w:val="00AE7119"/>
    <w:rsid w:val="00AF27E0"/>
    <w:rsid w:val="00B15A0B"/>
    <w:rsid w:val="00B165CE"/>
    <w:rsid w:val="00B4020E"/>
    <w:rsid w:val="00B51DAF"/>
    <w:rsid w:val="00B5446B"/>
    <w:rsid w:val="00B652FB"/>
    <w:rsid w:val="00B73F65"/>
    <w:rsid w:val="00B82F94"/>
    <w:rsid w:val="00B9514C"/>
    <w:rsid w:val="00BA174C"/>
    <w:rsid w:val="00BA2445"/>
    <w:rsid w:val="00BC5E81"/>
    <w:rsid w:val="00BE436E"/>
    <w:rsid w:val="00BF663F"/>
    <w:rsid w:val="00C077DD"/>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A0B7E"/>
    <w:rsid w:val="00CA0BEC"/>
    <w:rsid w:val="00CA3700"/>
    <w:rsid w:val="00CB0470"/>
    <w:rsid w:val="00CC2785"/>
    <w:rsid w:val="00CD6A32"/>
    <w:rsid w:val="00D03896"/>
    <w:rsid w:val="00D13FFB"/>
    <w:rsid w:val="00D15081"/>
    <w:rsid w:val="00D1623C"/>
    <w:rsid w:val="00D27CC8"/>
    <w:rsid w:val="00D33BD9"/>
    <w:rsid w:val="00D50956"/>
    <w:rsid w:val="00D646F9"/>
    <w:rsid w:val="00D762B7"/>
    <w:rsid w:val="00D9240E"/>
    <w:rsid w:val="00D945AE"/>
    <w:rsid w:val="00DA0020"/>
    <w:rsid w:val="00DB1A9E"/>
    <w:rsid w:val="00DB2AA3"/>
    <w:rsid w:val="00DC076C"/>
    <w:rsid w:val="00DC2A28"/>
    <w:rsid w:val="00DD4972"/>
    <w:rsid w:val="00DD6775"/>
    <w:rsid w:val="00DE2894"/>
    <w:rsid w:val="00DE55C1"/>
    <w:rsid w:val="00DF4BC7"/>
    <w:rsid w:val="00DF70EE"/>
    <w:rsid w:val="00E01504"/>
    <w:rsid w:val="00E06A72"/>
    <w:rsid w:val="00E1299D"/>
    <w:rsid w:val="00E13DFB"/>
    <w:rsid w:val="00E2189F"/>
    <w:rsid w:val="00E23877"/>
    <w:rsid w:val="00E27661"/>
    <w:rsid w:val="00E30B15"/>
    <w:rsid w:val="00E569AA"/>
    <w:rsid w:val="00E664BC"/>
    <w:rsid w:val="00E66529"/>
    <w:rsid w:val="00E7039A"/>
    <w:rsid w:val="00E80A62"/>
    <w:rsid w:val="00EB50D3"/>
    <w:rsid w:val="00EC19B3"/>
    <w:rsid w:val="00EC1AA4"/>
    <w:rsid w:val="00EC71A9"/>
    <w:rsid w:val="00ED4338"/>
    <w:rsid w:val="00EE5D4B"/>
    <w:rsid w:val="00F02CCD"/>
    <w:rsid w:val="00F129CF"/>
    <w:rsid w:val="00F14D38"/>
    <w:rsid w:val="00F152BB"/>
    <w:rsid w:val="00F2327D"/>
    <w:rsid w:val="00F25CCF"/>
    <w:rsid w:val="00F2717E"/>
    <w:rsid w:val="00F307E2"/>
    <w:rsid w:val="00F353EE"/>
    <w:rsid w:val="00F404FC"/>
    <w:rsid w:val="00F4296C"/>
    <w:rsid w:val="00F45010"/>
    <w:rsid w:val="00F45348"/>
    <w:rsid w:val="00F656FD"/>
    <w:rsid w:val="00F72712"/>
    <w:rsid w:val="00F75610"/>
    <w:rsid w:val="00F83C96"/>
    <w:rsid w:val="00F90C6C"/>
    <w:rsid w:val="00F90E29"/>
    <w:rsid w:val="00F96AF3"/>
    <w:rsid w:val="00FA164F"/>
    <w:rsid w:val="00FB2AFC"/>
    <w:rsid w:val="00FB3A0A"/>
    <w:rsid w:val="00FB3AC1"/>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7"/>
        <o:r id="V:Rule13" type="connector" idref="#_x0000_s1043"/>
        <o:r id="V:Rule14" type="connector" idref="#_x0000_s1044"/>
        <o:r id="V:Rule15" type="connector" idref="#_x0000_s1058"/>
        <o:r id="V:Rule16" type="connector" idref="#_x0000_s1045"/>
        <o:r id="V:Rule17" type="connector" idref="#_x0000_s1042"/>
        <o:r id="V:Rule18" type="connector" idref="#_x0000_s1046"/>
        <o:r id="V:Rule19" type="connector" idref="#_x0000_s1040"/>
        <o:r id="V:Rule20" type="connector" idref="#_x0000_s1039"/>
        <o:r id="V:Rule21" type="connector" idref="#_x0000_s1048"/>
        <o:r id="V:Rule22"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0944FD"/>
    <w:rsid w:val="00230FE6"/>
    <w:rsid w:val="00282F70"/>
    <w:rsid w:val="002C46EF"/>
    <w:rsid w:val="00401C66"/>
    <w:rsid w:val="00462417"/>
    <w:rsid w:val="0053637E"/>
    <w:rsid w:val="00567979"/>
    <w:rsid w:val="005B7907"/>
    <w:rsid w:val="00691D82"/>
    <w:rsid w:val="006D37C5"/>
    <w:rsid w:val="006F06C9"/>
    <w:rsid w:val="00752FD9"/>
    <w:rsid w:val="00780289"/>
    <w:rsid w:val="00864E24"/>
    <w:rsid w:val="008777D8"/>
    <w:rsid w:val="008960EC"/>
    <w:rsid w:val="008B5E4D"/>
    <w:rsid w:val="009261D9"/>
    <w:rsid w:val="009D0A55"/>
    <w:rsid w:val="00B37502"/>
    <w:rsid w:val="00B57240"/>
    <w:rsid w:val="00BB510D"/>
    <w:rsid w:val="00C844BE"/>
    <w:rsid w:val="00CE1085"/>
    <w:rsid w:val="00DC5DC3"/>
    <w:rsid w:val="00E62584"/>
    <w:rsid w:val="00EC146B"/>
    <w:rsid w:val="00EC63D3"/>
    <w:rsid w:val="00F036A0"/>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99E921C3-B6B5-47FA-9FE7-80195E93F1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930A2E9-62DF-4CBD-9375-DAEA821FF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443</Words>
  <Characters>2529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2967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7</cp:revision>
  <dcterms:created xsi:type="dcterms:W3CDTF">2011-12-14T15:22:00Z</dcterms:created>
  <dcterms:modified xsi:type="dcterms:W3CDTF">2012-02-23T14:02:00Z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